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400" w:firstLineChars="4200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编号</w:t>
      </w:r>
      <w:r>
        <w:rPr>
          <w:rFonts w:hint="eastAsia" w:ascii="Times New Roman" w:hAnsi="Times New Roman" w:cs="Times New Roman"/>
          <w:sz w:val="20"/>
          <w:szCs w:val="28"/>
        </w:rPr>
        <w:t>：</w:t>
      </w:r>
      <w:r>
        <w:rPr>
          <w:rFonts w:ascii="Times New Roman" w:hAnsi="Times New Roman" w:cs="Times New Roman"/>
          <w:sz w:val="20"/>
          <w:szCs w:val="28"/>
          <w:u w:val="single"/>
        </w:rPr>
        <w:t>0</w:t>
      </w:r>
      <w:r>
        <w:rPr>
          <w:rFonts w:hint="eastAsia" w:ascii="Times New Roman" w:hAnsi="Times New Roman" w:cs="Times New Roman"/>
          <w:sz w:val="20"/>
          <w:szCs w:val="28"/>
          <w:u w:val="single"/>
          <w:lang w:val="en-US" w:eastAsia="zh-CN"/>
        </w:rPr>
        <w:t>167-2018</w:t>
      </w:r>
      <w:r>
        <w:rPr>
          <w:rFonts w:hint="eastAsia" w:ascii="Times New Roman" w:hAnsi="Times New Roman" w:cs="Times New Roman"/>
          <w:sz w:val="20"/>
          <w:szCs w:val="28"/>
          <w:u w:val="single"/>
        </w:rPr>
        <w:t>-</w:t>
      </w:r>
      <w:r>
        <w:rPr>
          <w:rFonts w:ascii="Times New Roman" w:hAnsi="Times New Roman" w:cs="Times New Roman"/>
          <w:sz w:val="20"/>
          <w:szCs w:val="28"/>
          <w:u w:val="single"/>
        </w:rPr>
        <w:t>201</w:t>
      </w:r>
      <w:r>
        <w:rPr>
          <w:rFonts w:hint="eastAsia" w:ascii="Times New Roman" w:hAnsi="Times New Roman" w:cs="Times New Roman"/>
          <w:sz w:val="20"/>
          <w:szCs w:val="28"/>
          <w:u w:val="single"/>
        </w:rPr>
        <w:t>9</w:t>
      </w:r>
    </w:p>
    <w:tbl>
      <w:tblPr>
        <w:tblStyle w:val="6"/>
        <w:tblpPr w:leftFromText="180" w:rightFromText="180" w:vertAnchor="page" w:horzAnchor="page" w:tblpX="427" w:tblpY="3407"/>
        <w:tblW w:w="112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275"/>
        <w:gridCol w:w="1025"/>
        <w:gridCol w:w="1133"/>
        <w:gridCol w:w="1275"/>
        <w:gridCol w:w="1387"/>
        <w:gridCol w:w="1450"/>
        <w:gridCol w:w="1276"/>
        <w:gridCol w:w="13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10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企业名称</w:t>
            </w:r>
          </w:p>
        </w:tc>
        <w:tc>
          <w:tcPr>
            <w:tcW w:w="6095" w:type="dxa"/>
            <w:gridSpan w:val="5"/>
            <w:vAlign w:val="center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江苏凯泉泵业制造有限公司</w:t>
            </w:r>
          </w:p>
        </w:tc>
        <w:tc>
          <w:tcPr>
            <w:tcW w:w="1450" w:type="dxa"/>
            <w:vAlign w:val="center"/>
          </w:tcPr>
          <w:p>
            <w:pPr>
              <w:ind w:firstLine="270" w:firstLineChars="150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审核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员</w:t>
            </w:r>
          </w:p>
        </w:tc>
        <w:tc>
          <w:tcPr>
            <w:tcW w:w="2586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Cs w:val="21"/>
                <w:highlight w:val="none"/>
                <w:lang w:val="en-US" w:eastAsia="zh-CN"/>
              </w:rPr>
              <w:t>李政阳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10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  <w:highlight w:val="none"/>
              </w:rPr>
              <w:t>部门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  <w:highlight w:val="none"/>
              </w:rPr>
              <w:t>测量设备名称</w:t>
            </w: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  <w:highlight w:val="none"/>
              </w:rPr>
              <w:t>测量设备编号</w:t>
            </w: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rFonts w:hint="eastAsia"/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型号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  <w:highlight w:val="none"/>
              </w:rPr>
              <w:t>规格</w:t>
            </w:r>
          </w:p>
        </w:tc>
        <w:tc>
          <w:tcPr>
            <w:tcW w:w="1275" w:type="dxa"/>
            <w:vAlign w:val="center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5"/>
                <w:szCs w:val="15"/>
                <w:highlight w:val="none"/>
              </w:rPr>
              <w:t>测量设备准确度等级/最大允许误差/测量不确定度</w:t>
            </w:r>
          </w:p>
        </w:tc>
        <w:tc>
          <w:tcPr>
            <w:tcW w:w="1387" w:type="dxa"/>
            <w:vAlign w:val="center"/>
          </w:tcPr>
          <w:p>
            <w:pPr>
              <w:jc w:val="center"/>
              <w:rPr>
                <w:rFonts w:hint="eastAsia"/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测量标准置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  <w:highlight w:val="none"/>
              </w:rPr>
              <w:t>准确度等级</w:t>
            </w:r>
          </w:p>
        </w:tc>
        <w:tc>
          <w:tcPr>
            <w:tcW w:w="145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  <w:highlight w:val="none"/>
              </w:rPr>
              <w:t>检定/校准机构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  <w:highlight w:val="none"/>
              </w:rPr>
              <w:t>检定/校准日期</w:t>
            </w:r>
          </w:p>
        </w:tc>
        <w:tc>
          <w:tcPr>
            <w:tcW w:w="1310" w:type="dxa"/>
            <w:vAlign w:val="center"/>
          </w:tcPr>
          <w:p>
            <w:pPr>
              <w:jc w:val="center"/>
              <w:rPr>
                <w:rFonts w:hint="eastAsia"/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符合打√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  <w:highlight w:val="none"/>
              </w:rPr>
              <w:t>不符合打×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10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质量技术部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  <w:lang w:val="en-US" w:eastAsia="zh-CN"/>
              </w:rPr>
              <w:t>内经千分尺</w:t>
            </w: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  <w:lang w:val="en-US" w:eastAsia="zh-CN"/>
              </w:rPr>
              <w:t>KQ-16</w:t>
            </w:r>
          </w:p>
        </w:tc>
        <w:tc>
          <w:tcPr>
            <w:tcW w:w="1133" w:type="dxa"/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  <w:lang w:eastAsia="zh-CN"/>
              </w:rPr>
              <w:t>（</w:t>
            </w:r>
            <w:r>
              <w:rPr>
                <w:rFonts w:hint="eastAsia"/>
                <w:szCs w:val="21"/>
                <w:lang w:val="en-US" w:eastAsia="zh-CN"/>
              </w:rPr>
              <w:t>50-600）mm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±</w:t>
            </w:r>
            <w:r>
              <w:rPr>
                <w:rFonts w:hint="eastAsia"/>
                <w:szCs w:val="21"/>
                <w:lang w:val="en-US" w:eastAsia="zh-CN"/>
              </w:rPr>
              <w:t>0.006mm</w:t>
            </w:r>
          </w:p>
        </w:tc>
        <w:tc>
          <w:tcPr>
            <w:tcW w:w="1387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  <w:lang w:val="en-US" w:eastAsia="zh-CN"/>
              </w:rPr>
              <w:t>数显测长仪U=0.5μm</w:t>
            </w:r>
          </w:p>
        </w:tc>
        <w:tc>
          <w:tcPr>
            <w:tcW w:w="145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  <w:lang w:val="en-US" w:eastAsia="zh-CN"/>
              </w:rPr>
              <w:t>扬州市天域计量测试有限公司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</w:rPr>
              <w:t>20190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107</w:t>
            </w:r>
          </w:p>
        </w:tc>
        <w:tc>
          <w:tcPr>
            <w:tcW w:w="1310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101" w:type="dxa"/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质量技术部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耐压测试仪</w:t>
            </w: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KQ-01</w:t>
            </w:r>
          </w:p>
        </w:tc>
        <w:tc>
          <w:tcPr>
            <w:tcW w:w="113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VG2672A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±0.0</w:t>
            </w:r>
            <w:r>
              <w:rPr>
                <w:rFonts w:hint="eastAsia"/>
                <w:szCs w:val="21"/>
                <w:lang w:val="en-US" w:eastAsia="zh-CN"/>
              </w:rPr>
              <w:t>1KV</w:t>
            </w:r>
          </w:p>
        </w:tc>
        <w:tc>
          <w:tcPr>
            <w:tcW w:w="1387" w:type="dxa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耐压测试仪校验装置：±2%</w:t>
            </w:r>
          </w:p>
        </w:tc>
        <w:tc>
          <w:tcPr>
            <w:tcW w:w="1450" w:type="dxa"/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/>
                <w:szCs w:val="21"/>
                <w:lang w:val="en-US" w:eastAsia="zh-CN"/>
              </w:rPr>
              <w:t>扬州市天域计量测试有限公司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</w:rPr>
              <w:t>2019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0307</w:t>
            </w:r>
          </w:p>
        </w:tc>
        <w:tc>
          <w:tcPr>
            <w:tcW w:w="1310" w:type="dxa"/>
          </w:tcPr>
          <w:p>
            <w:pPr>
              <w:ind w:firstLine="540" w:firstLineChars="30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10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质量技术部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大功率电阻</w:t>
            </w: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KQ -02</w:t>
            </w:r>
          </w:p>
        </w:tc>
        <w:tc>
          <w:tcPr>
            <w:tcW w:w="113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150W 125KRJ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±1mΩ</w:t>
            </w:r>
          </w:p>
        </w:tc>
        <w:tc>
          <w:tcPr>
            <w:tcW w:w="1387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数字多用表 U=0.32%（k=2）</w:t>
            </w:r>
          </w:p>
        </w:tc>
        <w:tc>
          <w:tcPr>
            <w:tcW w:w="145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  <w:lang w:val="en-US" w:eastAsia="zh-CN"/>
              </w:rPr>
              <w:t>扬州市天域计量测试有限公司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</w:rPr>
              <w:t>20190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107</w:t>
            </w:r>
          </w:p>
        </w:tc>
        <w:tc>
          <w:tcPr>
            <w:tcW w:w="1310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10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质量技术部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螺纹塞规</w:t>
            </w: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KQ -35</w:t>
            </w:r>
          </w:p>
        </w:tc>
        <w:tc>
          <w:tcPr>
            <w:tcW w:w="1133" w:type="dxa"/>
            <w:vAlign w:val="center"/>
          </w:tcPr>
          <w:p>
            <w:pPr>
              <w:widowControl/>
              <w:tabs>
                <w:tab w:val="left" w:pos="455"/>
              </w:tabs>
              <w:jc w:val="left"/>
              <w:textAlignment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M16-6H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  <w:tc>
          <w:tcPr>
            <w:tcW w:w="1387" w:type="dxa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数显测长仪：U=0.5μm</w:t>
            </w:r>
          </w:p>
        </w:tc>
        <w:tc>
          <w:tcPr>
            <w:tcW w:w="145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  <w:lang w:val="en-US" w:eastAsia="zh-CN"/>
              </w:rPr>
              <w:t>扬州市天域计量测试有限公司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</w:rPr>
              <w:t>20190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107</w:t>
            </w:r>
          </w:p>
        </w:tc>
        <w:tc>
          <w:tcPr>
            <w:tcW w:w="1310" w:type="dxa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101" w:type="dxa"/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质量技术部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default" w:cs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>卷尺</w:t>
            </w: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KQ-33</w:t>
            </w:r>
          </w:p>
        </w:tc>
        <w:tc>
          <w:tcPr>
            <w:tcW w:w="113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5m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  <w:bookmarkStart w:id="0" w:name="_GoBack"/>
            <w:bookmarkEnd w:id="0"/>
          </w:p>
        </w:tc>
        <w:tc>
          <w:tcPr>
            <w:tcW w:w="1387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标准钢卷尺：（±0.03+0.03L）mm</w:t>
            </w:r>
          </w:p>
        </w:tc>
        <w:tc>
          <w:tcPr>
            <w:tcW w:w="1450" w:type="dxa"/>
            <w:vAlign w:val="center"/>
          </w:tcPr>
          <w:p>
            <w:pPr>
              <w:jc w:val="center"/>
              <w:rPr>
                <w:rFonts w:hint="default" w:cs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扬州市天域计量测试有限公司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20190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107</w:t>
            </w:r>
          </w:p>
        </w:tc>
        <w:tc>
          <w:tcPr>
            <w:tcW w:w="1310" w:type="dxa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10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质量技术部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单/三相电参数测量仪</w:t>
            </w: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KO-19</w:t>
            </w:r>
          </w:p>
        </w:tc>
        <w:tc>
          <w:tcPr>
            <w:tcW w:w="113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GDW3001A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eastAsia="黑体" w:cs="黑体"/>
                <w:sz w:val="13"/>
                <w:szCs w:val="13"/>
                <w:lang w:eastAsia="zh-CN"/>
              </w:rPr>
            </w:pPr>
            <w:r>
              <w:rPr>
                <w:rFonts w:hint="eastAsia" w:eastAsia="黑体"/>
                <w:szCs w:val="21"/>
                <w:lang w:val="en-US" w:eastAsia="zh-CN"/>
              </w:rPr>
              <w:t>/</w:t>
            </w:r>
          </w:p>
        </w:tc>
        <w:tc>
          <w:tcPr>
            <w:tcW w:w="1387" w:type="dxa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多功能校准源：±0.02%</w:t>
            </w:r>
          </w:p>
        </w:tc>
        <w:tc>
          <w:tcPr>
            <w:tcW w:w="145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  <w:lang w:val="en-US" w:eastAsia="zh-CN"/>
              </w:rPr>
              <w:t>扬州市天域计量测试有限公司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1103</w:t>
            </w:r>
          </w:p>
        </w:tc>
        <w:tc>
          <w:tcPr>
            <w:tcW w:w="1310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10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质量技术部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游标卡尺</w:t>
            </w: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KQ-21</w:t>
            </w:r>
          </w:p>
        </w:tc>
        <w:tc>
          <w:tcPr>
            <w:tcW w:w="113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（0-300）mm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default" w:eastAsia="黑体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±</w:t>
            </w:r>
            <w:r>
              <w:rPr>
                <w:rFonts w:hint="eastAsia" w:eastAsia="黑体"/>
                <w:sz w:val="21"/>
                <w:szCs w:val="21"/>
                <w:lang w:val="en-US" w:eastAsia="zh-CN"/>
              </w:rPr>
              <w:t>0.03mm</w:t>
            </w:r>
          </w:p>
        </w:tc>
        <w:tc>
          <w:tcPr>
            <w:tcW w:w="1387" w:type="dxa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量块：五等</w:t>
            </w:r>
          </w:p>
        </w:tc>
        <w:tc>
          <w:tcPr>
            <w:tcW w:w="145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  <w:lang w:val="en-US" w:eastAsia="zh-CN"/>
              </w:rPr>
              <w:t>扬州市天域计量测试有限公司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20190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107</w:t>
            </w:r>
          </w:p>
        </w:tc>
        <w:tc>
          <w:tcPr>
            <w:tcW w:w="1310" w:type="dxa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0" w:hRule="atLeast"/>
        </w:trPr>
        <w:tc>
          <w:tcPr>
            <w:tcW w:w="11232" w:type="dxa"/>
            <w:gridSpan w:val="9"/>
          </w:tcPr>
          <w:p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审核综合意見：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该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公司未建立最高计量标准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，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所有测量设备送检至有相应资质的机构校准，抽查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7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份测量设备证书报告，量值溯源符合文件要求。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</w:p>
          <w:p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1232" w:type="dxa"/>
            <w:gridSpan w:val="9"/>
          </w:tcPr>
          <w:p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审核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日期：   年   月   日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~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 xml:space="preserve">   月     日 </w:t>
            </w:r>
          </w:p>
          <w:p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  <w:p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  <w:p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审核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员签字：                                部门代表签字：</w:t>
            </w:r>
          </w:p>
          <w:p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</w:tr>
    </w:tbl>
    <w:p>
      <w:pPr>
        <w:spacing w:before="240" w:after="240"/>
        <w:ind w:firstLine="4076" w:firstLineChars="1450"/>
        <w:rPr>
          <w:rFonts w:asciiTheme="minorEastAsia" w:hAnsiTheme="minor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测量设备溯源</w:t>
      </w:r>
      <w:r>
        <w:rPr>
          <w:rFonts w:hint="eastAsia" w:ascii="Times New Roman" w:hAnsi="Times New Roman" w:eastAsia="宋体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抽查</w:t>
      </w:r>
      <w:r>
        <w:rPr>
          <w:rFonts w:hint="eastAsia" w:asciiTheme="minorEastAsia" w:hAnsiTheme="minor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表</w:t>
      </w:r>
    </w:p>
    <w:sectPr>
      <w:headerReference r:id="rId3" w:type="default"/>
      <w:footerReference r:id="rId4" w:type="default"/>
      <w:pgSz w:w="11906" w:h="16838"/>
      <w:pgMar w:top="720" w:right="720" w:bottom="720" w:left="720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841918080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-29210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4"/>
      <w:pBdr>
        <w:bottom w:val="none" w:color="auto" w:sz="0" w:space="0"/>
      </w:pBdr>
      <w:spacing w:line="320" w:lineRule="exact"/>
      <w:ind w:left="-1023" w:leftChars="-487" w:firstLine="1793" w:firstLineChars="854"/>
      <w:jc w:val="left"/>
      <w:rPr>
        <w:rStyle w:val="11"/>
        <w:rFonts w:hint="default" w:ascii="Times New Roman" w:hAnsi="Times New Roman" w:cs="Times New Roman"/>
        <w:szCs w:val="21"/>
      </w:rPr>
    </w:pPr>
    <w:r>
      <w:rPr>
        <w:rStyle w:val="11"/>
        <w:rFonts w:hint="default" w:ascii="Times New Roman" w:hAnsi="Times New Roman" w:cs="Times New Roman"/>
        <w:szCs w:val="21"/>
      </w:rPr>
      <w:t>北京国标联合认证有限公司</w:t>
    </w:r>
  </w:p>
  <w:p>
    <w:pPr>
      <w:pStyle w:val="4"/>
      <w:pBdr>
        <w:bottom w:val="none" w:color="auto" w:sz="0" w:space="1"/>
      </w:pBdr>
      <w:spacing w:line="320" w:lineRule="exact"/>
      <w:jc w:val="left"/>
    </w:pPr>
    <w:r>
      <w:rPr>
        <w:rFonts w:ascii="Times New Roman" w:hAnsi="Times New Roman" w:cs="Times New Roman"/>
        <w:sz w:val="21"/>
        <w:szCs w:val="21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3384550</wp:posOffset>
              </wp:positionH>
              <wp:positionV relativeFrom="paragraph">
                <wp:posOffset>-5080</wp:posOffset>
              </wp:positionV>
              <wp:extent cx="2741295" cy="261620"/>
              <wp:effectExtent l="0" t="0" r="1905" b="5080"/>
              <wp:wrapNone/>
              <wp:docPr id="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38325" cy="4324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rPr>
                              <w:rFonts w:ascii="Times New Roman" w:hAnsi="Times New Roman" w:cs="Times New Roman"/>
                              <w:szCs w:val="21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Cs w:val="21"/>
                            </w:rPr>
                            <w:t>ISC-A-I-</w:t>
                          </w:r>
                          <w:r>
                            <w:rPr>
                              <w:rFonts w:hint="eastAsia" w:ascii="Times New Roman" w:hAnsi="Times New Roman" w:cs="Times New Roman"/>
                              <w:szCs w:val="21"/>
                            </w:rPr>
                            <w:t>09</w:t>
                          </w:r>
                          <w:r>
                            <w:rPr>
                              <w:rFonts w:ascii="Times New Roman" w:hAnsi="Times New Roman" w:cs="Times New Roman"/>
                              <w:szCs w:val="21"/>
                            </w:rPr>
                            <w:t>测量设备溯源抽查表</w:t>
                          </w:r>
                          <w:r>
                            <w:rPr>
                              <w:rFonts w:hint="eastAsia" w:ascii="Times New Roman" w:hAnsi="Times New Roman" w:cs="Times New Roman"/>
                              <w:szCs w:val="21"/>
                            </w:rPr>
                            <w:t>（06版）</w:t>
                          </w:r>
                        </w:p>
                      </w:txbxContent>
                    </wps:txbx>
                    <wps:bodyPr upright="1"/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266.5pt;margin-top:-0.4pt;height:20.6pt;width:215.85pt;z-index:251658240;mso-width-relative:page;mso-height-relative:page;" fillcolor="#FFFFFF" filled="t" stroked="f" coordsize="21600,21600" o:gfxdata="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kyyf&#10;FdcAAAAIAQAADwAAAAAAAAABACAAAAAiAAAAZHJzL2Rvd25yZXYueG1sUEsBAhQAFAAAAAgAh07i&#10;QHLGih+xAQAAQAMAAA4AAAAAAAAAAQAgAAAAJgEAAGRycy9lMm9Eb2MueG1sUEsFBgAAAAAGAAYA&#10;WQEAAEkFAAAAAA==&#10;">
              <v:fill on="t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rPr>
                        <w:rFonts w:ascii="Times New Roman" w:hAnsi="Times New Roman" w:cs="Times New Roman"/>
                        <w:szCs w:val="21"/>
                      </w:rPr>
                    </w:pPr>
                    <w:r>
                      <w:rPr>
                        <w:rFonts w:ascii="Times New Roman" w:hAnsi="Times New Roman" w:cs="Times New Roman"/>
                        <w:szCs w:val="21"/>
                      </w:rPr>
                      <w:t>ISC-A-I-</w:t>
                    </w:r>
                    <w:r>
                      <w:rPr>
                        <w:rFonts w:hint="eastAsia" w:ascii="Times New Roman" w:hAnsi="Times New Roman" w:cs="Times New Roman"/>
                        <w:szCs w:val="21"/>
                      </w:rPr>
                      <w:t>09</w:t>
                    </w:r>
                    <w:r>
                      <w:rPr>
                        <w:rFonts w:ascii="Times New Roman" w:hAnsi="Times New Roman" w:cs="Times New Roman"/>
                        <w:szCs w:val="21"/>
                      </w:rPr>
                      <w:t>测量设备溯源抽查表</w:t>
                    </w:r>
                    <w:r>
                      <w:rPr>
                        <w:rFonts w:hint="eastAsia" w:ascii="Times New Roman" w:hAnsi="Times New Roman" w:cs="Times New Roman"/>
                        <w:szCs w:val="21"/>
                      </w:rPr>
                      <w:t>（06版）</w:t>
                    </w:r>
                  </w:p>
                </w:txbxContent>
              </v:textbox>
            </v:shape>
          </w:pict>
        </mc:Fallback>
      </mc:AlternateContent>
    </w:r>
    <w:r>
      <w:rPr>
        <w:rStyle w:val="11"/>
        <w:rFonts w:hint="default" w:ascii="Times New Roman" w:hAnsi="Times New Roman" w:cs="Times New Roman"/>
        <w:w w:val="80"/>
        <w:szCs w:val="21"/>
      </w:rPr>
      <w:t>Beijing International StandaYT united Certification Co.,Ltd.</w:t>
    </w:r>
  </w:p>
  <w:p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-5715</wp:posOffset>
              </wp:positionH>
              <wp:positionV relativeFrom="paragraph">
                <wp:posOffset>38100</wp:posOffset>
              </wp:positionV>
              <wp:extent cx="6070600" cy="0"/>
              <wp:effectExtent l="0" t="0" r="0" b="0"/>
              <wp:wrapNone/>
              <wp:docPr id="3" name="直接连接符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70600" cy="0"/>
                      </a:xfrm>
                      <a:prstGeom prst="straightConnector1">
                        <a:avLst/>
                      </a:prstGeom>
                      <a:ln w="9525" cap="flat" cmpd="sng">
                        <a:solidFill>
                          <a:srgbClr val="000000"/>
                        </a:solidFill>
                        <a:prstDash val="solid"/>
                        <a:headEnd type="none" w="med" len="med"/>
                        <a:tailEnd type="none" w="med" len="med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 id="直接连接符 3" o:spid="_x0000_s1026" o:spt="32" type="#_x0000_t32" style="position:absolute;left:0pt;margin-left:-0.45pt;margin-top:3pt;height:0pt;width:478pt;z-index:251658240;mso-width-relative:page;mso-height-relative:page;" filled="f" stroked="t" coordsize="21600,21600" o:gfxdata="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CELuHk0wAAAAUBAAAPAAAAAAAAAAEA&#10;IAAAACIAAABkcnMvZG93bnJldi54bWxQSwECFAAUAAAACACHTuJAGpXAXtsBAACYAwAADgAAAAAA&#10;AAABACAAAAAiAQAAZHJzL2Uyb0RvYy54bWxQSwUGAAAAAAYABgBZAQAAbwUAAAAA&#10;">
              <v:fill on="f" focussize="0,0"/>
              <v:stroke color="#000000" joinstyle="round"/>
              <v:imagedata o:title=""/>
              <o:lock v:ext="edit" aspectratio="f"/>
            </v:shape>
          </w:pict>
        </mc:Fallback>
      </mc:AlternateContent>
    </w: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52A"/>
    <w:rsid w:val="000A236E"/>
    <w:rsid w:val="00141F79"/>
    <w:rsid w:val="001C0853"/>
    <w:rsid w:val="001E7B9C"/>
    <w:rsid w:val="0021570A"/>
    <w:rsid w:val="0024057A"/>
    <w:rsid w:val="00244C31"/>
    <w:rsid w:val="002A3CBC"/>
    <w:rsid w:val="002D3C05"/>
    <w:rsid w:val="002E7FC9"/>
    <w:rsid w:val="0033169D"/>
    <w:rsid w:val="0034589E"/>
    <w:rsid w:val="00354942"/>
    <w:rsid w:val="0036244D"/>
    <w:rsid w:val="003857FA"/>
    <w:rsid w:val="00392597"/>
    <w:rsid w:val="003F7ABC"/>
    <w:rsid w:val="00406943"/>
    <w:rsid w:val="00474F39"/>
    <w:rsid w:val="00514A85"/>
    <w:rsid w:val="005224D2"/>
    <w:rsid w:val="005A0D84"/>
    <w:rsid w:val="005A3DCC"/>
    <w:rsid w:val="005A7242"/>
    <w:rsid w:val="005D0B42"/>
    <w:rsid w:val="00616CE9"/>
    <w:rsid w:val="006210E3"/>
    <w:rsid w:val="00636F70"/>
    <w:rsid w:val="00657525"/>
    <w:rsid w:val="00664FDB"/>
    <w:rsid w:val="0067166C"/>
    <w:rsid w:val="006A3FCE"/>
    <w:rsid w:val="006E01EA"/>
    <w:rsid w:val="006E5F8D"/>
    <w:rsid w:val="00711A5E"/>
    <w:rsid w:val="0071439B"/>
    <w:rsid w:val="00763F5D"/>
    <w:rsid w:val="00766AFA"/>
    <w:rsid w:val="00802524"/>
    <w:rsid w:val="0081413C"/>
    <w:rsid w:val="00816CDC"/>
    <w:rsid w:val="00830624"/>
    <w:rsid w:val="00845EE7"/>
    <w:rsid w:val="008544CF"/>
    <w:rsid w:val="0085467A"/>
    <w:rsid w:val="008D01A0"/>
    <w:rsid w:val="00901F02"/>
    <w:rsid w:val="00910F61"/>
    <w:rsid w:val="00933CD7"/>
    <w:rsid w:val="00943D20"/>
    <w:rsid w:val="00957382"/>
    <w:rsid w:val="00982CED"/>
    <w:rsid w:val="009876F5"/>
    <w:rsid w:val="009C6468"/>
    <w:rsid w:val="009E059D"/>
    <w:rsid w:val="009F652A"/>
    <w:rsid w:val="00A10BE3"/>
    <w:rsid w:val="00A13FE4"/>
    <w:rsid w:val="00A35855"/>
    <w:rsid w:val="00A60DEA"/>
    <w:rsid w:val="00A65FA8"/>
    <w:rsid w:val="00AB3CF0"/>
    <w:rsid w:val="00AD1B49"/>
    <w:rsid w:val="00AF1461"/>
    <w:rsid w:val="00B00041"/>
    <w:rsid w:val="00B01161"/>
    <w:rsid w:val="00B1431A"/>
    <w:rsid w:val="00B40D68"/>
    <w:rsid w:val="00BC0644"/>
    <w:rsid w:val="00BD3740"/>
    <w:rsid w:val="00C0452F"/>
    <w:rsid w:val="00C60CDF"/>
    <w:rsid w:val="00C72FA7"/>
    <w:rsid w:val="00C74DF2"/>
    <w:rsid w:val="00C8294B"/>
    <w:rsid w:val="00CC7828"/>
    <w:rsid w:val="00CD3625"/>
    <w:rsid w:val="00CF03AA"/>
    <w:rsid w:val="00D01668"/>
    <w:rsid w:val="00D053B3"/>
    <w:rsid w:val="00D119FF"/>
    <w:rsid w:val="00D42CA9"/>
    <w:rsid w:val="00D4722A"/>
    <w:rsid w:val="00D5445C"/>
    <w:rsid w:val="00D5515E"/>
    <w:rsid w:val="00D57C29"/>
    <w:rsid w:val="00D82B51"/>
    <w:rsid w:val="00DB5760"/>
    <w:rsid w:val="00DB5D3E"/>
    <w:rsid w:val="00DD3B11"/>
    <w:rsid w:val="00EA2C18"/>
    <w:rsid w:val="00EC239C"/>
    <w:rsid w:val="00EF775C"/>
    <w:rsid w:val="00F262C5"/>
    <w:rsid w:val="00F4421C"/>
    <w:rsid w:val="00F879EE"/>
    <w:rsid w:val="00F92E9C"/>
    <w:rsid w:val="00FB7B5C"/>
    <w:rsid w:val="00FC3B89"/>
    <w:rsid w:val="00FD6D08"/>
    <w:rsid w:val="00FE4B4C"/>
    <w:rsid w:val="00FE56CD"/>
    <w:rsid w:val="00FE7B45"/>
    <w:rsid w:val="00FF6FDE"/>
    <w:rsid w:val="024539A0"/>
    <w:rsid w:val="03753061"/>
    <w:rsid w:val="040826B3"/>
    <w:rsid w:val="04497FA6"/>
    <w:rsid w:val="062E5436"/>
    <w:rsid w:val="06C206CF"/>
    <w:rsid w:val="075A6F77"/>
    <w:rsid w:val="081235FE"/>
    <w:rsid w:val="08DC2B7B"/>
    <w:rsid w:val="09CD046C"/>
    <w:rsid w:val="0A0014CB"/>
    <w:rsid w:val="0BEA61A4"/>
    <w:rsid w:val="0C081EB3"/>
    <w:rsid w:val="0C43603C"/>
    <w:rsid w:val="0C54310F"/>
    <w:rsid w:val="0C851CAE"/>
    <w:rsid w:val="0D091A8B"/>
    <w:rsid w:val="0D825B48"/>
    <w:rsid w:val="0DF96F41"/>
    <w:rsid w:val="0E85279A"/>
    <w:rsid w:val="0E934226"/>
    <w:rsid w:val="0EC035BD"/>
    <w:rsid w:val="0FE730DD"/>
    <w:rsid w:val="10C05458"/>
    <w:rsid w:val="11661E8D"/>
    <w:rsid w:val="13630812"/>
    <w:rsid w:val="13A020BB"/>
    <w:rsid w:val="14BC4A25"/>
    <w:rsid w:val="160F68B3"/>
    <w:rsid w:val="16DB245A"/>
    <w:rsid w:val="179E6979"/>
    <w:rsid w:val="1A496239"/>
    <w:rsid w:val="1A7349E6"/>
    <w:rsid w:val="1C175E62"/>
    <w:rsid w:val="1E4777E0"/>
    <w:rsid w:val="1F79285D"/>
    <w:rsid w:val="1F8E47B0"/>
    <w:rsid w:val="21126743"/>
    <w:rsid w:val="21475622"/>
    <w:rsid w:val="21C405FE"/>
    <w:rsid w:val="21D140AF"/>
    <w:rsid w:val="21D3771A"/>
    <w:rsid w:val="21D4330B"/>
    <w:rsid w:val="22191CDE"/>
    <w:rsid w:val="22F10495"/>
    <w:rsid w:val="238A5312"/>
    <w:rsid w:val="23F11EA3"/>
    <w:rsid w:val="246E311D"/>
    <w:rsid w:val="249C7E16"/>
    <w:rsid w:val="24F17828"/>
    <w:rsid w:val="252D2F27"/>
    <w:rsid w:val="29193497"/>
    <w:rsid w:val="2A0D5BA5"/>
    <w:rsid w:val="2AC47765"/>
    <w:rsid w:val="2BA96204"/>
    <w:rsid w:val="2BB00388"/>
    <w:rsid w:val="2C454420"/>
    <w:rsid w:val="2CA15DBF"/>
    <w:rsid w:val="2D0304F4"/>
    <w:rsid w:val="30C046B9"/>
    <w:rsid w:val="312A129C"/>
    <w:rsid w:val="3303244A"/>
    <w:rsid w:val="33974247"/>
    <w:rsid w:val="346262B1"/>
    <w:rsid w:val="34C029AB"/>
    <w:rsid w:val="364F16D5"/>
    <w:rsid w:val="371F6660"/>
    <w:rsid w:val="38306477"/>
    <w:rsid w:val="3A7C2C44"/>
    <w:rsid w:val="3A940DE4"/>
    <w:rsid w:val="3AA730DD"/>
    <w:rsid w:val="3AB260A4"/>
    <w:rsid w:val="3DB33612"/>
    <w:rsid w:val="3E445435"/>
    <w:rsid w:val="3E7560D9"/>
    <w:rsid w:val="3EEA14CF"/>
    <w:rsid w:val="3F35313C"/>
    <w:rsid w:val="3F9F7951"/>
    <w:rsid w:val="4206500A"/>
    <w:rsid w:val="43D666FA"/>
    <w:rsid w:val="44D9387E"/>
    <w:rsid w:val="464023F6"/>
    <w:rsid w:val="4B0B09FC"/>
    <w:rsid w:val="4B7C002F"/>
    <w:rsid w:val="4D374206"/>
    <w:rsid w:val="4FC25684"/>
    <w:rsid w:val="51B26DFE"/>
    <w:rsid w:val="54697A53"/>
    <w:rsid w:val="54954B72"/>
    <w:rsid w:val="54B62356"/>
    <w:rsid w:val="54F00911"/>
    <w:rsid w:val="590C79E4"/>
    <w:rsid w:val="59927B51"/>
    <w:rsid w:val="5A92752C"/>
    <w:rsid w:val="5ACA3FC4"/>
    <w:rsid w:val="5C98550A"/>
    <w:rsid w:val="5E254428"/>
    <w:rsid w:val="60D159A2"/>
    <w:rsid w:val="61996D94"/>
    <w:rsid w:val="630E3E38"/>
    <w:rsid w:val="63F50B65"/>
    <w:rsid w:val="64280B1A"/>
    <w:rsid w:val="649A2842"/>
    <w:rsid w:val="662435DD"/>
    <w:rsid w:val="66444802"/>
    <w:rsid w:val="67D66D34"/>
    <w:rsid w:val="688256F5"/>
    <w:rsid w:val="68914BAC"/>
    <w:rsid w:val="69BB5313"/>
    <w:rsid w:val="6AE31D62"/>
    <w:rsid w:val="6B2F5952"/>
    <w:rsid w:val="6BDA42B1"/>
    <w:rsid w:val="6BDB0A21"/>
    <w:rsid w:val="6BF434C1"/>
    <w:rsid w:val="6D0A51B0"/>
    <w:rsid w:val="6DE41069"/>
    <w:rsid w:val="6DFB7537"/>
    <w:rsid w:val="6E2B63E1"/>
    <w:rsid w:val="6E3A3C38"/>
    <w:rsid w:val="6E490805"/>
    <w:rsid w:val="6FA959E8"/>
    <w:rsid w:val="6FBF39C1"/>
    <w:rsid w:val="70BA4D3B"/>
    <w:rsid w:val="712979E9"/>
    <w:rsid w:val="716852D9"/>
    <w:rsid w:val="724F016D"/>
    <w:rsid w:val="72895FC3"/>
    <w:rsid w:val="72C20290"/>
    <w:rsid w:val="74953725"/>
    <w:rsid w:val="75273831"/>
    <w:rsid w:val="765169F3"/>
    <w:rsid w:val="77362852"/>
    <w:rsid w:val="777571F9"/>
    <w:rsid w:val="784B4F7F"/>
    <w:rsid w:val="789C6509"/>
    <w:rsid w:val="79097CF8"/>
    <w:rsid w:val="794D3E6A"/>
    <w:rsid w:val="79FD24A5"/>
    <w:rsid w:val="7ABC51DF"/>
    <w:rsid w:val="7ABF01EA"/>
    <w:rsid w:val="7AD165B5"/>
    <w:rsid w:val="7B18314A"/>
    <w:rsid w:val="7C472B7E"/>
    <w:rsid w:val="7D754E90"/>
    <w:rsid w:val="7E5533AA"/>
    <w:rsid w:val="7ED3279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  <w:style w:type="character" w:customStyle="1" w:styleId="12">
    <w:name w:val="批注框文本 Char"/>
    <w:basedOn w:val="7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106</Words>
  <Characters>606</Characters>
  <Lines>5</Lines>
  <Paragraphs>1</Paragraphs>
  <TotalTime>1</TotalTime>
  <ScaleCrop>false</ScaleCrop>
  <LinksUpToDate>false</LinksUpToDate>
  <CharactersWithSpaces>711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2015-11-02T14:51:00Z</dcterms:created>
  <dc:creator>alexander chang</dc:creator>
  <cp:lastModifiedBy>林儿</cp:lastModifiedBy>
  <dcterms:modified xsi:type="dcterms:W3CDTF">2019-12-13T06:04:19Z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